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462" w:type="dxa"/>
        <w:tblLook w:val="04A0" w:firstRow="1" w:lastRow="0" w:firstColumn="1" w:lastColumn="0" w:noHBand="0" w:noVBand="1"/>
      </w:tblPr>
      <w:tblGrid>
        <w:gridCol w:w="4462"/>
      </w:tblGrid>
      <w:tr w:rsidR="000B1CF8" w:rsidRPr="00D61AD1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E952FE" w:rsidRPr="00E952FE" w:rsidRDefault="00E952FE" w:rsidP="00BE33EE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</w:pPr>
            <w:r w:rsidRPr="00E952FE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t>بیماری</w:t>
            </w:r>
            <w:r w:rsidRPr="00E952FE"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  <w:t xml:space="preserve"> </w:t>
            </w:r>
            <w:r w:rsidRPr="00E952FE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t>انسدادی</w:t>
            </w:r>
            <w:r w:rsidRPr="00E952FE"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  <w:t xml:space="preserve"> </w:t>
            </w:r>
            <w:r w:rsidRPr="00E952FE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t>مزمن</w:t>
            </w:r>
            <w:r w:rsidRPr="00E952FE"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  <w:t xml:space="preserve"> </w:t>
            </w:r>
            <w:r w:rsidRPr="00E952FE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t>ریوی</w:t>
            </w:r>
            <w:r w:rsidRPr="00E952FE"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  <w:t xml:space="preserve"> </w:t>
            </w:r>
            <w:r w:rsidRPr="00E952FE">
              <w:rPr>
                <w:rFonts w:ascii="Calibri" w:eastAsia="Calibri" w:hAnsi="Calibri" w:cs="B Titr"/>
                <w:sz w:val="20"/>
                <w:szCs w:val="20"/>
                <w:u w:val="single"/>
              </w:rPr>
              <w:t>COPD</w:t>
            </w:r>
          </w:p>
          <w:p w:rsidR="00E952FE" w:rsidRPr="00E952FE" w:rsidRDefault="00E952FE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952FE">
              <w:rPr>
                <w:rFonts w:ascii="Calibri" w:eastAsia="Calibri" w:hAnsi="Calibri" w:cs="B Titr" w:hint="cs"/>
                <w:sz w:val="20"/>
                <w:szCs w:val="20"/>
                <w:rtl/>
              </w:rPr>
              <w:t>بیماری انسدادی مزمن ریوی یکی از بیماریهای ریوی است که جریان هوایی را که شما تنفس می کنید به خصوص در بازدم دچار محدودیت وکاهش سرعت می شود ، و همراه ان ممکن است یک واکنش التهابی غیرطبیعی در پاسخ به ذرات مضر وگازها هم وجود داشته باشد.</w:t>
            </w:r>
          </w:p>
          <w:p w:rsidR="00E952FE" w:rsidRPr="00E952FE" w:rsidRDefault="00E952FE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952FE">
              <w:rPr>
                <w:rFonts w:ascii="Calibri" w:eastAsia="Calibri" w:hAnsi="Calibri" w:cs="B Titr" w:hint="cs"/>
                <w:sz w:val="20"/>
                <w:szCs w:val="20"/>
                <w:rtl/>
              </w:rPr>
              <w:t>این بیماری در هر دو جنس دیده می شود ومعمولا در سنین میانسالی بیشتر می شود که به ان برونشیت مزمن گفته می شود.</w:t>
            </w:r>
          </w:p>
          <w:p w:rsid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</w:pPr>
          </w:p>
          <w:p w:rsidR="00527593" w:rsidRDefault="00111293" w:rsidP="00111293">
            <w:pPr>
              <w:jc w:val="both"/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</w:pPr>
            <w:r w:rsidRPr="00111293">
              <w:rPr>
                <w:rFonts w:ascii="Calibri" w:eastAsia="Calibri" w:hAnsi="Calibri" w:cs="B Titr"/>
                <w:noProof/>
                <w:sz w:val="20"/>
                <w:szCs w:val="20"/>
                <w:u w:val="single"/>
                <w:rtl/>
              </w:rPr>
              <w:drawing>
                <wp:inline distT="0" distB="0" distL="0" distR="0">
                  <wp:extent cx="2552700" cy="1466850"/>
                  <wp:effectExtent l="0" t="0" r="0" b="0"/>
                  <wp:docPr id="2" name="Picture 2" descr="C:\Users\a\Desktop\پمفلت\New folder (2)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پمفلت\New folder (2)\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3EE" w:rsidRPr="00527593" w:rsidRDefault="00BE33EE" w:rsidP="00BE33EE">
            <w:pPr>
              <w:jc w:val="center"/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t>علایم بالینی</w:t>
            </w:r>
          </w:p>
          <w:p w:rsidR="00BE33EE" w:rsidRPr="00527593" w:rsidRDefault="00BE33EE" w:rsidP="00BE33EE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سرفه</w:t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-</w:t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تولید خلط</w:t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-</w:t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تنگی نفس شدید عمدتا در حالت فعالیت</w:t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- نفس های تند وکوتاه صداهای اظافی ریه مثل خس خس سینه</w:t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-</w:t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تنگی نفس در حین غذا خوردن</w:t>
            </w:r>
          </w:p>
          <w:p w:rsidR="00BE33EE" w:rsidRPr="00527593" w:rsidRDefault="00BE33EE" w:rsidP="00BE33EE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این بیماری بر فعالیت های روزانه تاثیر گذاشته و فعالیتهای شما راکم می کند </w:t>
            </w:r>
            <w:r w:rsidRPr="00527593">
              <w:rPr>
                <w:rFonts w:ascii="Calibri" w:eastAsia="Calibri" w:hAnsi="Calibri" w:cs="B Titr"/>
                <w:sz w:val="20"/>
                <w:szCs w:val="20"/>
              </w:rPr>
              <w:t>COPD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یک بیماری پیشرونده است وممکن است به تدریج تا حد اختلال تنفسی در حین استراحت ونیاز دایم به اکسیژن پیشرفت کند.</w:t>
            </w:r>
          </w:p>
          <w:p w:rsidR="00E952FE" w:rsidRPr="00D61AD1" w:rsidRDefault="00E952FE" w:rsidP="00BE33E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1CF8" w:rsidRPr="00D61AD1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BE33EE" w:rsidRPr="00E952FE" w:rsidRDefault="00BE33EE" w:rsidP="00BE33EE">
            <w:pPr>
              <w:jc w:val="center"/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</w:pPr>
            <w:r w:rsidRPr="00E952FE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lastRenderedPageBreak/>
              <w:t>مهمترین عوامل خطر جهت ابتلا به</w:t>
            </w:r>
            <w:r w:rsidRPr="00E952FE">
              <w:rPr>
                <w:rFonts w:ascii="Calibri" w:eastAsia="Calibri" w:hAnsi="Calibri" w:cs="B Nazanin" w:hint="cs"/>
                <w:sz w:val="36"/>
                <w:szCs w:val="36"/>
                <w:u w:val="single"/>
                <w:rtl/>
              </w:rPr>
              <w:t xml:space="preserve"> </w:t>
            </w:r>
            <w:r w:rsidRPr="00E952FE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t>بیماری انسدادی</w:t>
            </w:r>
          </w:p>
          <w:p w:rsidR="00BE33EE" w:rsidRPr="00E952FE" w:rsidRDefault="00BE33EE" w:rsidP="00BE33EE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952FE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1-استعمال دخانیات (سیگار مهمترین عامل ایجاد </w:t>
            </w:r>
            <w:r w:rsidRPr="00E952FE">
              <w:rPr>
                <w:rFonts w:ascii="Calibri" w:eastAsia="Calibri" w:hAnsi="Calibri" w:cs="B Titr"/>
                <w:sz w:val="20"/>
                <w:szCs w:val="20"/>
              </w:rPr>
              <w:t>copd</w:t>
            </w:r>
            <w:r w:rsidRPr="00E952FE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شناخته شده است) و تمایل به دود سیگار و دود قلیان</w:t>
            </w:r>
          </w:p>
          <w:p w:rsidR="00BE33EE" w:rsidRPr="00E952FE" w:rsidRDefault="00BE33EE" w:rsidP="00BE33EE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952FE">
              <w:rPr>
                <w:rFonts w:ascii="Calibri" w:eastAsia="Calibri" w:hAnsi="Calibri" w:cs="B Titr" w:hint="cs"/>
                <w:sz w:val="20"/>
                <w:szCs w:val="20"/>
                <w:rtl/>
              </w:rPr>
              <w:t>2-عوامل دمو گرافیک : سن - سابقه خانوادگی - جنس مذکر - سابقه عفونت های تنفسی در کودکی.</w:t>
            </w:r>
          </w:p>
          <w:p w:rsidR="00BE33EE" w:rsidRDefault="00BE33EE" w:rsidP="00BE33EE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E952FE">
              <w:rPr>
                <w:rFonts w:ascii="Calibri" w:eastAsia="Calibri" w:hAnsi="Calibri" w:cs="B Titr" w:hint="cs"/>
                <w:sz w:val="20"/>
                <w:szCs w:val="20"/>
                <w:rtl/>
              </w:rPr>
              <w:t>3-سایر عوامل : فاکتورهای محیطی همچون الودگی هوا/تماس های شخصی - وزن بالا - نقص مادر زادی انزیم الفا1.آنتی تریپسین - پرفعالیتی برونشیال</w:t>
            </w:r>
          </w:p>
          <w:p w:rsidR="004C6E14" w:rsidRPr="00E952FE" w:rsidRDefault="004C6E14" w:rsidP="00BE33EE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  </w:t>
            </w:r>
          </w:p>
          <w:p w:rsidR="000B1CF8" w:rsidRDefault="00BE33EE" w:rsidP="00527593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E33EE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105025" cy="1562100"/>
                  <wp:effectExtent l="0" t="0" r="9525" b="0"/>
                  <wp:docPr id="9" name="Picture 9" descr="C:\Users\a\Desktop\پمفلت\New folder (2)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\Desktop\پمفلت\New folder (2)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593" w:rsidRDefault="00527593" w:rsidP="00527593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27593" w:rsidRPr="00527593" w:rsidRDefault="00527593" w:rsidP="00BE33EE">
            <w:pPr>
              <w:jc w:val="center"/>
              <w:rPr>
                <w:rFonts w:cs="B Titr"/>
                <w:sz w:val="20"/>
                <w:szCs w:val="20"/>
                <w:u w:val="single"/>
                <w:rtl/>
              </w:rPr>
            </w:pPr>
            <w:r w:rsidRPr="00527593">
              <w:rPr>
                <w:rFonts w:cs="B Titr" w:hint="cs"/>
                <w:sz w:val="20"/>
                <w:szCs w:val="20"/>
                <w:u w:val="single"/>
                <w:rtl/>
              </w:rPr>
              <w:t>روش های تشخیصی</w:t>
            </w:r>
          </w:p>
          <w:p w:rsidR="00527593" w:rsidRDefault="00527593" w:rsidP="00527593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527593">
              <w:rPr>
                <w:rFonts w:cs="B Titr" w:hint="cs"/>
                <w:sz w:val="20"/>
                <w:szCs w:val="20"/>
                <w:rtl/>
              </w:rPr>
              <w:t>شرح حال ومعاینات فیزیکی - تست های عملکرد ریه مانند اسپیرومتری - عکس قفسه سینه - سی تی اسکن - ازمایشهای خونی مانند اندازه گیری گازهای خون شریانی.</w:t>
            </w:r>
          </w:p>
          <w:p w:rsidR="00BE33EE" w:rsidRPr="00527593" w:rsidRDefault="00BE33EE" w:rsidP="00527593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527593" w:rsidRPr="00D61AD1" w:rsidRDefault="00527593" w:rsidP="005D2C82">
            <w:pPr>
              <w:ind w:left="360"/>
              <w:jc w:val="both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R="000B1CF8" w:rsidRPr="00D61AD1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527593" w:rsidRPr="00527593" w:rsidRDefault="00527593" w:rsidP="00BE33EE">
            <w:pPr>
              <w:jc w:val="center"/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lastRenderedPageBreak/>
              <w:t>اقدامات درمانی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برای کنترل علايم باید درمان خود را ادامه دهید 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ترک سیگار موثرترین اقدام برای پیشگیری و کندکردن بیماری می باشد.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داروهایتان مثل اسپری ها ، انتی بیوتیک ها و کورتون ها را طبق تجویز مصرف کنید.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اگر پس از چند هفته بهبودی حاصل نشد به پزشک مراجعه کنید زیرا ممکن است دارو را صحیح مصرف نکرده باشید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واکسیناسیون سالیانه انفولانزا و پیگیری واکسن پنوموکوک به سلامتی شما کمک می کند.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تناسب وزن خود را حفظ کنید.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درصورت نیاز طبق توصیه پزشک معالج.اکسیژن درمانی در خانه به مقدار 1 تا 2 لیتر در دقیقه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الاینده ها مانند بخار و گرد و غبار و گرده گیاه و دود سیگار می توانند بیماری را تشدید کنند بنابراین از هوای الوده تا حدامکان اجتناب کنید.</w:t>
            </w:r>
          </w:p>
          <w:p w:rsidR="000B1CF8" w:rsidRPr="00D61AD1" w:rsidRDefault="00BE33EE" w:rsidP="00125555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drawing>
                <wp:inline distT="0" distB="0" distL="0" distR="0" wp14:anchorId="36C53E44">
                  <wp:extent cx="2060575" cy="14084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F8" w:rsidRPr="00D61AD1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527593" w:rsidRPr="00527593" w:rsidRDefault="00527593" w:rsidP="00BE33EE">
            <w:pPr>
              <w:jc w:val="center"/>
              <w:rPr>
                <w:rFonts w:ascii="Calibri" w:eastAsia="Calibri" w:hAnsi="Calibri" w:cs="B Titr"/>
                <w:sz w:val="20"/>
                <w:szCs w:val="20"/>
                <w:u w:val="single"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lastRenderedPageBreak/>
              <w:t xml:space="preserve">تغذیه بیماران با مشکل </w:t>
            </w:r>
            <w:r w:rsidRPr="00527593">
              <w:rPr>
                <w:rFonts w:ascii="Calibri" w:eastAsia="Calibri" w:hAnsi="Calibri" w:cs="B Titr"/>
                <w:sz w:val="20"/>
                <w:szCs w:val="20"/>
                <w:u w:val="single"/>
              </w:rPr>
              <w:t>COPD</w:t>
            </w:r>
          </w:p>
          <w:p w:rsidR="00527593" w:rsidRPr="00527593" w:rsidRDefault="00527593" w:rsidP="00527593">
            <w:pPr>
              <w:numPr>
                <w:ilvl w:val="0"/>
                <w:numId w:val="6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موادغذایی کم کربوهیدرات و پر پروتئین مصرف کنید</w:t>
            </w:r>
          </w:p>
          <w:p w:rsidR="00527593" w:rsidRPr="00527593" w:rsidRDefault="00527593" w:rsidP="00527593">
            <w:pPr>
              <w:numPr>
                <w:ilvl w:val="0"/>
                <w:numId w:val="6"/>
              </w:numPr>
              <w:ind w:left="385" w:hanging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تعداد وعده های غذایی خودرا افزایش داده ولی حجم غذای مصرفی را در هر وعده کاهش دهید</w:t>
            </w:r>
          </w:p>
          <w:p w:rsidR="00527593" w:rsidRPr="00527593" w:rsidRDefault="00527593" w:rsidP="00527593">
            <w:pPr>
              <w:numPr>
                <w:ilvl w:val="0"/>
                <w:numId w:val="6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غذاهای نفاخ (کلم.بادمجان و ...)مصرف نکنید</w:t>
            </w:r>
          </w:p>
          <w:p w:rsidR="00527593" w:rsidRPr="00527593" w:rsidRDefault="00527593" w:rsidP="00527593">
            <w:pPr>
              <w:numPr>
                <w:ilvl w:val="0"/>
                <w:numId w:val="6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از مصرف چای، قهوه، الکل، نوشابه، ادویه، نمک، سیگار، قلیان خوداری کنید</w:t>
            </w:r>
          </w:p>
          <w:p w:rsidR="00527593" w:rsidRPr="00527593" w:rsidRDefault="00527593" w:rsidP="00527593">
            <w:pPr>
              <w:numPr>
                <w:ilvl w:val="0"/>
                <w:numId w:val="6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میوه وسبزیجات بیشترمصرف کنید</w:t>
            </w:r>
          </w:p>
          <w:p w:rsidR="00527593" w:rsidRPr="00527593" w:rsidRDefault="00527593" w:rsidP="00527593">
            <w:pPr>
              <w:numPr>
                <w:ilvl w:val="0"/>
                <w:numId w:val="6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مایعات بیشتر بنوشید</w:t>
            </w:r>
          </w:p>
          <w:p w:rsidR="00527593" w:rsidRPr="00527593" w:rsidRDefault="00527593" w:rsidP="00527593">
            <w:pPr>
              <w:numPr>
                <w:ilvl w:val="0"/>
                <w:numId w:val="6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رژیم غذایی سرشار از ویتامین های گروه </w:t>
            </w:r>
            <w:r w:rsidRPr="00527593">
              <w:rPr>
                <w:rFonts w:ascii="Calibri" w:eastAsia="Calibri" w:hAnsi="Calibri" w:cs="B Titr"/>
                <w:sz w:val="20"/>
                <w:szCs w:val="20"/>
              </w:rPr>
              <w:t xml:space="preserve"> B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و ویتامین های</w:t>
            </w:r>
            <w:r w:rsidRPr="00527593">
              <w:rPr>
                <w:rFonts w:ascii="Calibri" w:eastAsia="Calibri" w:hAnsi="Calibri" w:cs="B Titr"/>
                <w:sz w:val="20"/>
                <w:szCs w:val="20"/>
              </w:rPr>
              <w:t>E.D.K</w:t>
            </w: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مصرف کنید</w:t>
            </w:r>
          </w:p>
          <w:p w:rsidR="00527593" w:rsidRDefault="00527593" w:rsidP="00527593">
            <w:pPr>
              <w:numPr>
                <w:ilvl w:val="0"/>
                <w:numId w:val="6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بهداشت دهان برای شما ضروری است</w:t>
            </w:r>
          </w:p>
          <w:p w:rsidR="00527593" w:rsidRPr="00527593" w:rsidRDefault="00527593" w:rsidP="00527593">
            <w:pPr>
              <w:ind w:left="720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  <w:p w:rsidR="00527593" w:rsidRPr="00527593" w:rsidRDefault="00527593" w:rsidP="00BE33EE">
            <w:pPr>
              <w:jc w:val="center"/>
              <w:rPr>
                <w:rFonts w:ascii="Calibri" w:eastAsia="Calibri" w:hAnsi="Calibri" w:cs="B Titr"/>
                <w:sz w:val="20"/>
                <w:szCs w:val="20"/>
                <w:u w:val="single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u w:val="single"/>
                <w:rtl/>
              </w:rPr>
              <w:t>چند توصیه به بیماران مزمن انسداد ریوی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1-خواب واستراحت کافی داشته باشید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2-کلیه عوامل استرس زا را  خود دور کنید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3-لازم است اتاق شما تهویه مناسب داشته باشد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4-از مخدرها و مسکن ها استفاده نکنید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5-تمرینات ورزشی ساده را شروع کنید تا عضلات تنفسی شما قوی شود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6-فعالیت های روزانه خود را انجام دهید .سعی کنید فعالیت ها را افزایش دهید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7- نوشیدن مایعات باعث رقیق شدن خلط و ترشحات میشود</w:t>
            </w:r>
          </w:p>
          <w:p w:rsidR="00527593" w:rsidRPr="00527593" w:rsidRDefault="00527593" w:rsidP="00527593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>8-مراجعات دوره ای منظم به پزشک معالج خود داشته باشید</w:t>
            </w:r>
          </w:p>
          <w:p w:rsidR="000B1CF8" w:rsidRPr="00D61AD1" w:rsidRDefault="000B1CF8" w:rsidP="0000053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1CF8" w:rsidRPr="00D61AD1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527593" w:rsidRPr="00527593" w:rsidRDefault="00111293" w:rsidP="00BE33E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تنفس های موثر</w:t>
            </w:r>
          </w:p>
          <w:p w:rsidR="00527593" w:rsidRDefault="00527593" w:rsidP="00527593">
            <w:pPr>
              <w:numPr>
                <w:ilvl w:val="0"/>
                <w:numId w:val="7"/>
              </w:num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52759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تنفس با لب غنچه ای : راحت در یک جا بنشینید و یک دم عمیق از طریق بینی بکشید و سپس با لبهای غنچه ای بازدم عمیق انجام دهید .</w:t>
            </w:r>
          </w:p>
          <w:p w:rsidR="00BE33EE" w:rsidRDefault="00BE33EE" w:rsidP="00BE33EE">
            <w:p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E33EE">
              <w:rPr>
                <w:rFonts w:ascii="Calibri" w:eastAsia="Calibri" w:hAnsi="Calibri"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143125" cy="342900"/>
                  <wp:effectExtent l="0" t="0" r="9525" b="0"/>
                  <wp:docPr id="6" name="Picture 6" descr="C:\Users\a\Desktop\پمفلت\New folder (2)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\Desktop\پمفلت\New folder (2)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593" w:rsidRPr="00BE33EE" w:rsidRDefault="00527593" w:rsidP="00BE33EE">
            <w:pPr>
              <w:pStyle w:val="ListParagraph"/>
              <w:numPr>
                <w:ilvl w:val="0"/>
                <w:numId w:val="7"/>
              </w:numPr>
              <w:ind w:left="399"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BE33EE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تنفس دیافراگمی : به پشت دراز بکشید و زانوهای خود راخم کنید یک دست خود را بالای قفسه ی سینه و دست دیگر را بر روی شکم بگذارید هنگام دم و بازدم قفسه ی سینه ی خود را نگه دارید</w:t>
            </w:r>
            <w:r w:rsidRPr="00BE33EE">
              <w:rPr>
                <w:rFonts w:ascii="Tahoma" w:eastAsia="Times New Roman" w:hAnsi="Tahoma" w:cs="B Titr"/>
                <w:color w:val="4E4E4E"/>
                <w:sz w:val="20"/>
                <w:szCs w:val="20"/>
              </w:rPr>
              <w:t> </w:t>
            </w:r>
            <w:r w:rsidRPr="00BE33EE">
              <w:rPr>
                <w:rFonts w:ascii="Tahoma" w:eastAsia="Times New Roman" w:hAnsi="Tahoma" w:cs="B Titr"/>
                <w:sz w:val="20"/>
                <w:szCs w:val="20"/>
                <w:rtl/>
              </w:rPr>
              <w:t>به آرامی از طریق بینی خود نفس بکشید تا قسمت شکمی شما حرکت کند و به سمت بالا و بیرون بیاید. قفسه سینه شما باید تا جایی‌که ممکن است</w:t>
            </w:r>
            <w:r w:rsidRPr="00BE33EE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BE33EE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ثابت بماند</w:t>
            </w:r>
            <w:r w:rsidRPr="00BE33EE"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  <w:t>.</w:t>
            </w:r>
            <w:r w:rsidRPr="00BE33EE">
              <w:rPr>
                <w:rFonts w:ascii="Tahoma" w:eastAsia="Times New Roman" w:hAnsi="Tahoma" w:cs="B Titr"/>
                <w:sz w:val="20"/>
                <w:szCs w:val="20"/>
              </w:rPr>
              <w:t> </w:t>
            </w:r>
            <w:r w:rsidRPr="00BE33EE">
              <w:rPr>
                <w:rFonts w:ascii="Tahoma" w:eastAsia="Times New Roman" w:hAnsi="Tahoma" w:cs="B Titr" w:hint="cs"/>
                <w:sz w:val="20"/>
                <w:szCs w:val="20"/>
                <w:rtl/>
              </w:rPr>
              <w:t xml:space="preserve"> </w:t>
            </w:r>
            <w:r w:rsidRPr="00BE33EE">
              <w:rPr>
                <w:rFonts w:ascii="Tahoma" w:eastAsia="Times New Roman" w:hAnsi="Tahoma" w:cs="B Titr"/>
                <w:sz w:val="20"/>
                <w:szCs w:val="20"/>
                <w:rtl/>
              </w:rPr>
              <w:t>از طریق حرکت دست‌ها، بالا پایین رفتن قسمت‌های مختلف را تحت نظر داشته باشید</w:t>
            </w:r>
            <w:r w:rsidRPr="00BE33EE">
              <w:rPr>
                <w:rFonts w:ascii="Tahoma" w:eastAsia="Times New Roman" w:hAnsi="Tahoma" w:cs="B Titr"/>
                <w:sz w:val="20"/>
                <w:szCs w:val="20"/>
              </w:rPr>
              <w:t>.</w:t>
            </w:r>
            <w:r w:rsidRPr="00BE33EE">
              <w:rPr>
                <w:rFonts w:ascii="Tahoma" w:eastAsia="Times New Roman" w:hAnsi="Tahoma" w:cs="B Titr"/>
                <w:sz w:val="20"/>
                <w:szCs w:val="20"/>
                <w:rtl/>
              </w:rPr>
              <w:t>ماهیچه‌های شکم خود را سفت کرده و زمانی که با لب‌های جمع‌شده بازدم انجام می‌دهید، ماهیچه‌های شکم خود را رها کنید تا به سمت داخل بدن فرو بروند. مجددا حواس‌تان باشد که دست‌تان روی قفسه سینه</w:t>
            </w:r>
            <w:r w:rsidR="00BE33EE" w:rsidRPr="00BE33EE">
              <w:rPr>
                <w:rFonts w:ascii="Tahoma" w:eastAsia="Times New Roman" w:hAnsi="Tahoma" w:cs="B Titr"/>
                <w:sz w:val="20"/>
                <w:szCs w:val="20"/>
                <w:rtl/>
              </w:rPr>
              <w:t>، باید تا جایی‌که ممکن است ثابت</w:t>
            </w:r>
            <w:r w:rsidR="00BE33EE" w:rsidRPr="00BE33EE">
              <w:rPr>
                <w:rFonts w:ascii="Tahoma" w:eastAsia="Times New Roman" w:hAnsi="Tahoma" w:cs="B Titr" w:hint="cs"/>
                <w:sz w:val="20"/>
                <w:szCs w:val="20"/>
                <w:rtl/>
              </w:rPr>
              <w:t xml:space="preserve"> </w:t>
            </w:r>
            <w:r w:rsidRPr="00BE33EE">
              <w:rPr>
                <w:rFonts w:ascii="Tahoma" w:eastAsia="Times New Roman" w:hAnsi="Tahoma" w:cs="B Titr"/>
                <w:sz w:val="20"/>
                <w:szCs w:val="20"/>
                <w:rtl/>
              </w:rPr>
              <w:t>بماند</w:t>
            </w:r>
            <w:r w:rsidR="00111293" w:rsidRPr="00BE33EE">
              <w:rPr>
                <w:rFonts w:ascii="Tahoma" w:eastAsia="Times New Roman" w:hAnsi="Tahoma" w:cs="B Titr" w:hint="cs"/>
                <w:sz w:val="20"/>
                <w:szCs w:val="20"/>
                <w:rtl/>
              </w:rPr>
              <w:t xml:space="preserve"> . </w:t>
            </w:r>
            <w:r w:rsidR="00BE33EE" w:rsidRPr="00BE33EE">
              <w:rPr>
                <w:rFonts w:ascii="Tahoma" w:hAnsi="Tahoma"/>
                <w:noProof/>
              </w:rPr>
              <w:drawing>
                <wp:inline distT="0" distB="0" distL="0" distR="0">
                  <wp:extent cx="2247900" cy="895350"/>
                  <wp:effectExtent l="0" t="0" r="0" b="0"/>
                  <wp:docPr id="7" name="Picture 7" descr="C:\Users\a\Desktop\پمفلت\New folder (2)\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\Desktop\پمفلت\New folder (2)\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CF8" w:rsidRPr="00D61AD1" w:rsidRDefault="000B1CF8" w:rsidP="00111293">
            <w:pPr>
              <w:shd w:val="clear" w:color="auto" w:fill="FFFFFF"/>
              <w:spacing w:before="100" w:beforeAutospacing="1" w:after="420"/>
              <w:ind w:left="25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1CF8" w:rsidRPr="00D61AD1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1F6776" w:rsidRDefault="001F6776" w:rsidP="00BE33E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0B1CF8" w:rsidRDefault="001F6776" w:rsidP="0000053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ا</w:t>
            </w:r>
            <w:r w:rsidRPr="001F6776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105025" cy="1095375"/>
                  <wp:effectExtent l="0" t="0" r="9525" b="9525"/>
                  <wp:docPr id="1" name="Picture 1" descr="C:\Users\a\Desktop\تقویم\photo_۲۰۲۲-۱۱-۰۳_۰۹-۴۸-۵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تقویم\photo_۲۰۲۲-۱۱-۰۳_۰۹-۴۸-۵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3EE" w:rsidRDefault="00BE33EE" w:rsidP="0000053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F6776" w:rsidRPr="00BE33EE" w:rsidRDefault="00861524" w:rsidP="00000530">
            <w:pPr>
              <w:ind w:left="360"/>
              <w:jc w:val="both"/>
              <w:rPr>
                <w:rFonts w:cs="B Titr"/>
                <w:sz w:val="32"/>
                <w:szCs w:val="32"/>
                <w:rtl/>
              </w:rPr>
            </w:pPr>
            <w:r w:rsidRPr="00BE33EE">
              <w:rPr>
                <w:rFonts w:cs="B Titr" w:hint="cs"/>
                <w:sz w:val="32"/>
                <w:szCs w:val="32"/>
                <w:rtl/>
              </w:rPr>
              <w:t>انسداد مزمن ریوی</w:t>
            </w:r>
            <w:r w:rsidRPr="00BE33EE">
              <w:rPr>
                <w:rFonts w:cs="B Titr"/>
                <w:b/>
                <w:bCs/>
                <w:sz w:val="32"/>
                <w:szCs w:val="32"/>
              </w:rPr>
              <w:t xml:space="preserve"> COPD</w:t>
            </w:r>
          </w:p>
          <w:p w:rsidR="00861524" w:rsidRDefault="00BE33EE" w:rsidP="0000053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drawing>
                <wp:inline distT="0" distB="0" distL="0" distR="0" wp14:anchorId="137661B5">
                  <wp:extent cx="2304415" cy="1847215"/>
                  <wp:effectExtent l="0" t="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1524" w:rsidRDefault="00861524" w:rsidP="0000053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11293" w:rsidRPr="004C6E14" w:rsidRDefault="007073F5" w:rsidP="007073F5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تهیه و تنظیم :</w:t>
            </w:r>
            <w:bookmarkStart w:id="0" w:name="_GoBack"/>
            <w:bookmarkEnd w:id="0"/>
            <w:r w:rsidR="004C6E14">
              <w:rPr>
                <w:rFonts w:cs="B Titr" w:hint="cs"/>
                <w:rtl/>
              </w:rPr>
              <w:t xml:space="preserve"> </w:t>
            </w:r>
            <w:r w:rsidR="00111293" w:rsidRPr="004C6E14">
              <w:rPr>
                <w:rFonts w:cs="B Titr" w:hint="cs"/>
                <w:rtl/>
              </w:rPr>
              <w:t>الهه احمدی</w:t>
            </w:r>
          </w:p>
          <w:p w:rsidR="00111293" w:rsidRDefault="004C6E14" w:rsidP="00000530">
            <w:pPr>
              <w:ind w:left="360"/>
              <w:jc w:val="both"/>
              <w:rPr>
                <w:rFonts w:cs="B Titr"/>
                <w:sz w:val="20"/>
                <w:szCs w:val="20"/>
                <w:rtl/>
              </w:rPr>
            </w:pPr>
            <w:r w:rsidRPr="004C6E14">
              <w:rPr>
                <w:rFonts w:cs="B Titr" w:hint="cs"/>
                <w:sz w:val="20"/>
                <w:szCs w:val="20"/>
                <w:rtl/>
              </w:rPr>
              <w:t>سوپروایزر آموزشی بیمارستان آیت الله بهاری</w:t>
            </w:r>
          </w:p>
          <w:p w:rsidR="007073F5" w:rsidRPr="004C6E14" w:rsidRDefault="007073F5" w:rsidP="00000530">
            <w:pPr>
              <w:ind w:left="360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4C6E14" w:rsidRPr="003F329F" w:rsidRDefault="004C6E14" w:rsidP="004C6E14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F329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شماره پمفلت : </w:t>
            </w:r>
            <w:r w:rsidRPr="003F329F">
              <w:rPr>
                <w:rFonts w:cs="B Titr"/>
                <w:b/>
                <w:bCs/>
                <w:sz w:val="18"/>
                <w:szCs w:val="18"/>
              </w:rPr>
              <w:t>PE.IF.66</w:t>
            </w:r>
          </w:p>
          <w:p w:rsidR="004C6E14" w:rsidRPr="003F329F" w:rsidRDefault="004C6E14" w:rsidP="004C6E1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3F329F">
              <w:rPr>
                <w:rFonts w:cs="B Titr" w:hint="cs"/>
                <w:b/>
                <w:bCs/>
                <w:sz w:val="18"/>
                <w:szCs w:val="18"/>
                <w:rtl/>
              </w:rPr>
              <w:t>تاریخ بازنگری : 9/1401</w:t>
            </w:r>
          </w:p>
          <w:p w:rsidR="00861524" w:rsidRDefault="004C6E14" w:rsidP="007073F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3F329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منابع : </w:t>
            </w:r>
            <w:r w:rsidR="007073F5">
              <w:rPr>
                <w:rFonts w:cs="B Titr" w:hint="cs"/>
                <w:b/>
                <w:bCs/>
                <w:sz w:val="18"/>
                <w:szCs w:val="18"/>
                <w:rtl/>
              </w:rPr>
              <w:t>پرستاری بلک  و هوکس تالیف غفاری 1395</w:t>
            </w:r>
          </w:p>
          <w:p w:rsidR="004C6E14" w:rsidRDefault="004C6E14" w:rsidP="0000053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4C6E14" w:rsidRPr="00D61AD1" w:rsidRDefault="004C6E14" w:rsidP="0000053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F6776" w:rsidRPr="00D61AD1" w:rsidRDefault="001F6776" w:rsidP="005D2C82">
      <w:pPr>
        <w:jc w:val="both"/>
        <w:rPr>
          <w:rFonts w:cs="B Nazanin"/>
          <w:sz w:val="20"/>
          <w:szCs w:val="20"/>
        </w:rPr>
      </w:pPr>
    </w:p>
    <w:sectPr w:rsidR="001F6776" w:rsidRPr="00D61AD1" w:rsidSect="00EC1E07">
      <w:type w:val="continuous"/>
      <w:pgSz w:w="16838" w:h="11906" w:orient="landscape"/>
      <w:pgMar w:top="1440" w:right="1440" w:bottom="1440" w:left="1440" w:header="709" w:footer="709" w:gutter="0"/>
      <w:cols w:num="3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4F" w:rsidRDefault="00580B4F" w:rsidP="00526F55">
      <w:pPr>
        <w:spacing w:after="0" w:line="240" w:lineRule="auto"/>
      </w:pPr>
      <w:r>
        <w:separator/>
      </w:r>
    </w:p>
  </w:endnote>
  <w:endnote w:type="continuationSeparator" w:id="0">
    <w:p w:rsidR="00580B4F" w:rsidRDefault="00580B4F" w:rsidP="0052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4F" w:rsidRDefault="00580B4F" w:rsidP="00526F55">
      <w:pPr>
        <w:spacing w:after="0" w:line="240" w:lineRule="auto"/>
      </w:pPr>
      <w:r>
        <w:separator/>
      </w:r>
    </w:p>
  </w:footnote>
  <w:footnote w:type="continuationSeparator" w:id="0">
    <w:p w:rsidR="00580B4F" w:rsidRDefault="00580B4F" w:rsidP="0052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64C4"/>
    <w:multiLevelType w:val="hybridMultilevel"/>
    <w:tmpl w:val="C436E560"/>
    <w:lvl w:ilvl="0" w:tplc="2E0C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645E"/>
    <w:multiLevelType w:val="hybridMultilevel"/>
    <w:tmpl w:val="0B762790"/>
    <w:lvl w:ilvl="0" w:tplc="58067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0CE3"/>
    <w:multiLevelType w:val="hybridMultilevel"/>
    <w:tmpl w:val="576C41EE"/>
    <w:lvl w:ilvl="0" w:tplc="2E0C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C2742"/>
    <w:multiLevelType w:val="hybridMultilevel"/>
    <w:tmpl w:val="26B2F546"/>
    <w:lvl w:ilvl="0" w:tplc="9E165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57199"/>
    <w:multiLevelType w:val="hybridMultilevel"/>
    <w:tmpl w:val="3E6E80E6"/>
    <w:lvl w:ilvl="0" w:tplc="AC025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62A51"/>
    <w:multiLevelType w:val="hybridMultilevel"/>
    <w:tmpl w:val="DD3E492C"/>
    <w:lvl w:ilvl="0" w:tplc="536CA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74BE"/>
    <w:multiLevelType w:val="hybridMultilevel"/>
    <w:tmpl w:val="FB86041C"/>
    <w:lvl w:ilvl="0" w:tplc="2E0C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55"/>
    <w:rsid w:val="00000530"/>
    <w:rsid w:val="000B1CF8"/>
    <w:rsid w:val="00111293"/>
    <w:rsid w:val="00125555"/>
    <w:rsid w:val="001F6776"/>
    <w:rsid w:val="00245A87"/>
    <w:rsid w:val="003040BA"/>
    <w:rsid w:val="003656DB"/>
    <w:rsid w:val="0039206E"/>
    <w:rsid w:val="004C6E14"/>
    <w:rsid w:val="00526F55"/>
    <w:rsid w:val="00527593"/>
    <w:rsid w:val="00537CA2"/>
    <w:rsid w:val="00580B4F"/>
    <w:rsid w:val="005D2C82"/>
    <w:rsid w:val="005D75C2"/>
    <w:rsid w:val="006E6773"/>
    <w:rsid w:val="006F71F4"/>
    <w:rsid w:val="007073F5"/>
    <w:rsid w:val="007B159D"/>
    <w:rsid w:val="00813A14"/>
    <w:rsid w:val="00830FB8"/>
    <w:rsid w:val="00861524"/>
    <w:rsid w:val="00871865"/>
    <w:rsid w:val="00AA65E6"/>
    <w:rsid w:val="00BE33EE"/>
    <w:rsid w:val="00C97A96"/>
    <w:rsid w:val="00D61AD1"/>
    <w:rsid w:val="00DE6F91"/>
    <w:rsid w:val="00DF599A"/>
    <w:rsid w:val="00E439BC"/>
    <w:rsid w:val="00E952FE"/>
    <w:rsid w:val="00E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2D7F48E-45B8-4D23-A190-77285039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55"/>
  </w:style>
  <w:style w:type="paragraph" w:styleId="Footer">
    <w:name w:val="footer"/>
    <w:basedOn w:val="Normal"/>
    <w:link w:val="FooterChar"/>
    <w:uiPriority w:val="99"/>
    <w:unhideWhenUsed/>
    <w:rsid w:val="0052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55"/>
  </w:style>
  <w:style w:type="paragraph" w:styleId="ListParagraph">
    <w:name w:val="List Paragraph"/>
    <w:basedOn w:val="Normal"/>
    <w:uiPriority w:val="34"/>
    <w:qFormat/>
    <w:rsid w:val="00526F55"/>
    <w:pPr>
      <w:ind w:left="720"/>
      <w:contextualSpacing/>
    </w:pPr>
  </w:style>
  <w:style w:type="table" w:styleId="TableGrid">
    <w:name w:val="Table Grid"/>
    <w:basedOn w:val="TableNormal"/>
    <w:uiPriority w:val="39"/>
    <w:rsid w:val="00EC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DD13-832C-4CBC-A958-02761EE1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2022-11-23T10:41:00Z</dcterms:created>
  <dcterms:modified xsi:type="dcterms:W3CDTF">2022-12-10T07:33:00Z</dcterms:modified>
</cp:coreProperties>
</file>